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43" w:type="dxa"/>
        <w:tblInd w:w="39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1804"/>
        <w:gridCol w:w="5245"/>
        <w:gridCol w:w="586"/>
        <w:gridCol w:w="587"/>
        <w:gridCol w:w="283"/>
        <w:gridCol w:w="284"/>
        <w:gridCol w:w="670"/>
        <w:gridCol w:w="940"/>
        <w:gridCol w:w="1030"/>
        <w:gridCol w:w="919"/>
        <w:gridCol w:w="2522"/>
      </w:tblGrid>
      <w:tr w:rsidR="00C310AB" w:rsidRPr="004C524D" w:rsidTr="004C524D">
        <w:trPr>
          <w:trHeight w:val="1257"/>
          <w:tblHeader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ประเภท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(1)</w:t>
            </w:r>
          </w:p>
        </w:tc>
        <w:tc>
          <w:tcPr>
            <w:tcW w:w="180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ประเด็นความเสี่ยง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C310AB" w:rsidRPr="004C524D" w:rsidRDefault="00C310AB" w:rsidP="004C524D">
            <w:pPr>
              <w:spacing w:after="0" w:line="280" w:lineRule="exact"/>
              <w:ind w:left="245" w:hanging="24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(2)</w:t>
            </w:r>
          </w:p>
        </w:tc>
        <w:tc>
          <w:tcPr>
            <w:tcW w:w="5245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การจัดการความเสี่ยง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/</w:t>
            </w: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กิจกรรมการควบคุม</w:t>
            </w: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075146">
            <w:pPr>
              <w:spacing w:after="0" w:line="280" w:lineRule="exact"/>
              <w:ind w:left="245" w:hanging="22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(3)</w:t>
            </w:r>
          </w:p>
        </w:tc>
        <w:tc>
          <w:tcPr>
            <w:tcW w:w="1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3D3D3"/>
            <w:vAlign w:val="center"/>
          </w:tcPr>
          <w:p w:rsidR="00C310AB" w:rsidRPr="004C524D" w:rsidRDefault="008F36D7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ผลการดำเนินงานตาม</w:t>
            </w:r>
            <w:r w:rsidRPr="008F36D7">
              <w:rPr>
                <w:rFonts w:ascii="TH SarabunPSK" w:eastAsia="TH Niramit AS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กิจกรรม</w:t>
            </w:r>
            <w:r w:rsidR="00C310AB" w:rsidRPr="008F36D7">
              <w:rPr>
                <w:rFonts w:ascii="TH SarabunPSK" w:eastAsia="TH Niramit AS" w:hAnsi="TH SarabunPSK" w:cs="TH SarabunPSK" w:hint="cs"/>
                <w:b/>
                <w:bCs/>
                <w:color w:val="000000"/>
                <w:spacing w:val="-10"/>
                <w:sz w:val="28"/>
                <w:szCs w:val="28"/>
                <w:cs/>
              </w:rPr>
              <w:t>ควบคุม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(3.1)</w:t>
            </w:r>
          </w:p>
        </w:tc>
        <w:tc>
          <w:tcPr>
            <w:tcW w:w="12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ระดับความ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เสี่ยงที่เหลืออยู่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(4)</w:t>
            </w:r>
          </w:p>
        </w:tc>
        <w:tc>
          <w:tcPr>
            <w:tcW w:w="94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ความเสี่ยง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ที่ยอมรับได้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(5)</w:t>
            </w:r>
          </w:p>
        </w:tc>
        <w:tc>
          <w:tcPr>
            <w:tcW w:w="103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ผลต่าง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pacing w:val="-10"/>
                <w:sz w:val="28"/>
                <w:szCs w:val="28"/>
              </w:rPr>
              <w:t>(6) =R - (5)</w:t>
            </w:r>
          </w:p>
        </w:tc>
        <w:tc>
          <w:tcPr>
            <w:tcW w:w="91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ind w:right="-3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pacing w:val="-10"/>
                <w:sz w:val="28"/>
                <w:szCs w:val="28"/>
                <w:cs/>
              </w:rPr>
              <w:t>ร้อยละความสำเร็จ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(7)</w:t>
            </w:r>
          </w:p>
        </w:tc>
        <w:tc>
          <w:tcPr>
            <w:tcW w:w="252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ผลการติดตาม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ข้อสังเกต</w:t>
            </w: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br/>
            </w:r>
            <w:r w:rsidRPr="004C524D">
              <w:rPr>
                <w:rFonts w:ascii="TH SarabunPSK" w:eastAsia="TH Niramit AS" w:hAnsi="TH SarabunPSK" w:cs="TH SarabunPSK"/>
                <w:b/>
                <w:bCs/>
                <w:color w:val="000000"/>
                <w:sz w:val="28"/>
                <w:szCs w:val="28"/>
                <w:cs/>
              </w:rPr>
              <w:t>ข้อเสนอแนะ</w:t>
            </w:r>
          </w:p>
          <w:p w:rsidR="00C310AB" w:rsidRPr="004C524D" w:rsidRDefault="00C310AB" w:rsidP="004C524D">
            <w:pPr>
              <w:spacing w:after="0" w:line="28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8"/>
                <w:szCs w:val="28"/>
              </w:rPr>
              <w:t>(8)</w:t>
            </w:r>
          </w:p>
        </w:tc>
      </w:tr>
      <w:tr w:rsidR="00C310AB" w:rsidRPr="004C524D" w:rsidTr="005A7DDB">
        <w:trPr>
          <w:trHeight w:val="320"/>
          <w:tblHeader/>
        </w:trPr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075146">
            <w:pPr>
              <w:spacing w:after="0" w:line="240" w:lineRule="auto"/>
              <w:ind w:left="245" w:hanging="227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310AB" w:rsidRPr="004C524D" w:rsidRDefault="00C310AB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  <w:cs/>
              </w:rPr>
              <w:t>ทำ</w:t>
            </w:r>
            <w:r w:rsidRPr="004C524D">
              <w:rPr>
                <w:rFonts w:ascii="TH SarabunPSK" w:eastAsia="TH Niramit AS" w:hAnsi="TH SarabunPSK" w:cs="TH SarabunPSK" w:hint="cs"/>
                <w:bCs/>
                <w:color w:val="000000"/>
                <w:spacing w:val="-10"/>
                <w:sz w:val="26"/>
                <w:szCs w:val="26"/>
                <w:cs/>
              </w:rPr>
              <w:t>แล้ว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C310AB" w:rsidRPr="004C524D" w:rsidRDefault="00C310AB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 w:hint="cs"/>
                <w:bCs/>
                <w:color w:val="000000"/>
                <w:spacing w:val="-10"/>
                <w:sz w:val="26"/>
                <w:szCs w:val="26"/>
                <w:cs/>
              </w:rPr>
              <w:t>ยัง</w:t>
            </w:r>
            <w:r w:rsidRPr="004C524D">
              <w:rPr>
                <w:rFonts w:ascii="TH SarabunPSK" w:eastAsia="TH Niramit AS" w:hAnsi="TH SarabunPSK" w:cs="TH SarabunPSK"/>
                <w:bCs/>
                <w:color w:val="000000"/>
                <w:spacing w:val="-10"/>
                <w:sz w:val="26"/>
                <w:szCs w:val="26"/>
                <w:cs/>
              </w:rPr>
              <w:t>ไม่ทำ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L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R=</w:t>
            </w:r>
            <w:proofErr w:type="spellStart"/>
            <w:r w:rsidRPr="004C524D">
              <w:rPr>
                <w:rFonts w:ascii="TH SarabunPSK" w:eastAsia="TH Niramit AS" w:hAnsi="TH SarabunPSK" w:cs="TH SarabunPSK"/>
                <w:b/>
                <w:color w:val="000000"/>
                <w:sz w:val="26"/>
                <w:szCs w:val="26"/>
              </w:rPr>
              <w:t>LxI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310AB" w:rsidRPr="004C524D" w:rsidRDefault="00C310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6AB" w:rsidRPr="004C524D" w:rsidTr="005A7DDB">
        <w:trPr>
          <w:trHeight w:val="85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ความเสี่ยงด้านยุทธศาสตร์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(S)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C17F42">
            <w:pPr>
              <w:spacing w:after="0" w:line="240" w:lineRule="auto"/>
              <w:ind w:left="244" w:hanging="244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1.1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การไม่บรรลุตัวชี้วัด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/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เป้าหมายตามยุทธศาสตร์</w:t>
            </w:r>
            <w:r w:rsidR="001E5212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เชิงรุก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1.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นำระบบ </w:t>
            </w:r>
            <w:proofErr w:type="spellStart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EdPEx</w:t>
            </w:r>
            <w:proofErr w:type="spellEnd"/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มาใช้ในการบริหาร</w:t>
            </w:r>
            <w:r w:rsidRPr="004C524D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>/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พัฒนาระบบต่างๆ</w:t>
            </w:r>
            <w:r w:rsidRPr="004C524D">
              <w:rPr>
                <w:rFonts w:ascii="TH SarabunPSK" w:eastAsia="TH Niramit AS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ของมหาวิทยาลัย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F56E69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FCA201" wp14:editId="4ADFF69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425450</wp:posOffset>
                      </wp:positionV>
                      <wp:extent cx="2031365" cy="673100"/>
                      <wp:effectExtent l="0" t="0" r="0" b="0"/>
                      <wp:wrapNone/>
                      <wp:docPr id="3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098E" w:rsidRDefault="0072098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72098E" w:rsidRPr="00EE4C8D" w:rsidRDefault="0072098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-2.05pt;margin-top:33.5pt;width:159.9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L4rQIAACQFAAAOAAAAZHJzL2Uyb0RvYy54bWysVMuO0zAU3SPxD5b3nTyaPiaadDQ0LUIa&#10;HtLAB7iJ01gkdrDdJgNiAUICPoMFYsWGVeZv8ilcO22nw2wQIgvn+nV8zr3HPjtvygJtqVRM8Ah7&#10;Jy5GlCciZXwd4Vcvl4MpRkoTnpJCcBrha6rw+ezhg7O6CqkvclGkVCIA4SqsqwjnWleh46gkpyVR&#10;J6KiHCYzIUuioSvXTipJDehl4fiuO3ZqIdNKioQqBaNxP4lnFj/LaKKfZ5miGhURBm7attK2K9M6&#10;szMSriWpcpbsaJB/YFESxuHQA1RMNEEbye5BlSyRQolMnySidESWsYRaDaDGc/9Qc5WTilotkBxV&#10;HdKk/h9s8mz7QiKWRng4wYiTEmrUtR+69nt386Vrf3bt56792N18tfGnrv3Rtb+69hvyTerqSoWA&#10;cFUBhm4eiQYsYNOgqkuRvFaIi3lO+JpeSCnqnJIUqHtmp3O0tcdRBmRVPxUpUCAbLSxQk8nS5BUy&#10;hQAdSnh9KBttNEpg0HeH3nA8wiiBufFk6Lm2rg4J97srqfRjKkpkgghLsIVFJ9tLpQ0bEu6XmMO4&#10;WLKisNYoOKojfDryR70uUbDUTJplSq5X80KiLTHmsp+VBjPHy0qmweIFKyM8PSwiocnGgqf2FE1Y&#10;0cfApOAGHMQBt13UW+ndqXu6mC6mwSDwx4tB4Mbx4GI5DwbjpTcZxcN4Po+994anF4Q5S1PKDdW9&#10;rb3g72yzu2C9IQ/GviPpjvKl/e4rd+7SsFkGVfu/VWdtYCrfe0A3qwYSYryxEuk1GEIKqBdUHZ4Y&#10;CHIh32JUw3WNsHqzIZJiVDzhYCpzt20QjCY+dOR+dHU8SngCEBHWGPXhXPdvwaaSbJ3DCb19ubgA&#10;A2bMeuOWzc62cBWtiN2zYe76cd+uun3cZr8BAAD//wMAUEsDBBQABgAIAAAAIQAsMrqR3AAAAAkB&#10;AAAPAAAAZHJzL2Rvd25yZXYueG1sTI9BT4NAEIXvJv6HzZh4axeKtgZZmqbVm5eC8TyFKaDsLGG3&#10;Lf33jid7nLyXN9+XrSfbqzONvnNsIJ5HoIgrV3fcGPgs32cvoHxArrF3TAau5GGd399lmNbuwns6&#10;F6FRMsI+RQNtCEOqta9asujnbiCW7OhGi0HOsdH1iBcZt71eRNFSW+xYPrQ40Lal6qc4WQPj8frx&#10;/bZD2mzLZM9fuwUWpTXm8WHavIIKNIX/MvzhCzrkwnRwJ6696g3MnmJpGliuREnyJH4WlYMUV0kE&#10;Os/0rUH+CwAA//8DAFBLAQItABQABgAIAAAAIQC2gziS/gAAAOEBAAATAAAAAAAAAAAAAAAAAAAA&#10;AABbQ29udGVudF9UeXBlc10ueG1sUEsBAi0AFAAGAAgAAAAhADj9If/WAAAAlAEAAAsAAAAAAAAA&#10;AAAAAAAALwEAAF9yZWxzLy5yZWxzUEsBAi0AFAAGAAgAAAAhAJhKovitAgAAJAUAAA4AAAAAAAAA&#10;AAAAAAAALgIAAGRycy9lMm9Eb2MueG1sUEsBAi0AFAAGAAgAAAAhACwyupHcAAAACQEAAA8AAAAA&#10;AAAAAAAAAAAABwUAAGRycy9kb3ducmV2LnhtbFBLBQYAAAAABAAEAPMAAAAQBgAAAAA=&#10;" filled="f">
                      <v:textbox inset="0,,0">
                        <w:txbxContent>
                          <w:p w:rsidR="0072098E" w:rsidRDefault="0072098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72098E" w:rsidRPr="00EE4C8D" w:rsidRDefault="0072098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36AB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15</w:t>
            </w:r>
          </w:p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C524D">
              <w:rPr>
                <w:rFonts w:ascii="TH SarabunPSK" w:hAnsi="TH SarabunPSK" w:cs="TH SarabunPSK"/>
                <w:sz w:val="28"/>
                <w:szCs w:val="28"/>
                <w:cs/>
              </w:rPr>
              <w:t>สูงมาก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6AB" w:rsidRPr="004C524D" w:rsidTr="004C524D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2.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ติดตามประเมินผลการดำเนินงานของโครงการที่ขับเคลื่อนยุทธศาสตร์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6AB" w:rsidRPr="004C524D" w:rsidTr="004C524D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3.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 จัดทำระบบ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/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เครื่องมือในการถ่ายทอดกลยุทธ์ไปยังส่วนงานต่างๆ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6AB" w:rsidRPr="004C524D" w:rsidTr="004C524D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4.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จัดทำ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Action plan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และจัดสรรทรัพยากรอย่างต่อเนื่อง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6AB" w:rsidRPr="004C524D" w:rsidTr="004C524D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5.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ติดตามประเมินผลและทบทวนกลยุทธ์อย่างสม่ำเสมอ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6AB" w:rsidRPr="004C524D" w:rsidTr="004C524D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6.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มีแผนพัฒนาศักยภาพ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/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สมรรถนะของบุคลากร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436AB" w:rsidRPr="004C524D" w:rsidTr="004C524D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7.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ติดตามและวิเคราะห์นโยบายของรัฐอย่างต่อเนื่อง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6AB" w:rsidRPr="004C524D" w:rsidRDefault="004C524D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4436AB" w:rsidRPr="004C524D" w:rsidRDefault="004436AB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098E" w:rsidRPr="004C524D" w:rsidTr="004C524D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8.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สร้างความผูกพันกับคู่ความร่วมมือภายนอก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E" w:rsidRPr="004C524D" w:rsidRDefault="0072098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E" w:rsidRPr="004C524D" w:rsidRDefault="0072098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098E" w:rsidRPr="004C524D" w:rsidTr="004C524D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F56E69" w:rsidP="00FE2C0E">
            <w:pPr>
              <w:spacing w:after="0" w:line="280" w:lineRule="exact"/>
              <w:ind w:left="245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0D043D8D" wp14:editId="76BA084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-31750</wp:posOffset>
                      </wp:positionV>
                      <wp:extent cx="4082415" cy="287020"/>
                      <wp:effectExtent l="0" t="0" r="0" b="0"/>
                      <wp:wrapNone/>
                      <wp:docPr id="36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C0E" w:rsidRPr="00FE2C0E" w:rsidRDefault="00FE2C0E" w:rsidP="00FE2C0E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FE2C0E" w:rsidRPr="00FE2C0E" w:rsidRDefault="00FE2C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27" type="#_x0000_t202" style="position:absolute;left:0;text-align:left;margin-left:-2.6pt;margin-top:-2.5pt;width:321.45pt;height:22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6ZgvA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c4wE7aBHD2w06FaOKExCW6Ch1yn43ffgaUYwQKMdWd3fyfKrRkKuGiq27EYpOTSMVpCgu+mf&#10;XJ1wtAXZDB9kBYHozkgHNNaqs9WDeiBAh0Y9HptjkynhkARxRMIZRiXYongRRK57Pk0Pt3ulzTsm&#10;O2QXGVbQfIdO93faAA9wPbjYYEIWvG2dAFpxdgCO0wnEhqvWZrNw/fyRBMk6XsfEI9F87ZEgz72b&#10;YkW8eREuZvllvlrl4U8bNyRpw6uKCRvmoK2Q/FnvnlQ+qeKoLi1bXlk4m5JW282qVWhPQduF+2y3&#10;IPkTN/88DWcGLi8ohREJbqPEK+bxwiMFmXnJIoi9IExuk3lAEpIX55TuuGD/TgkNGU5m0WwS02+5&#10;Be57zY2mHTcwPVreZTg+OtHUSnAtKtdaQ3k7rU9KYdN/LgVU7NBoJ1ir0UmtZtyM7nEc38FGVo+g&#10;YCVBYCBTmHywaKT6jtEAUyTD+tuOKoZR+17AK0hCQuzYcRsyW4BmkTq1bE4tVJQAlWGD0bRcmWlU&#10;7XrFtw1Emt6dkDfwcmruRG2f2JQVMLIbmBSO29NUs6PodO+8nmfv8hcAAAD//wMAUEsDBBQABgAI&#10;AAAAIQBwhNnq3QAAAAgBAAAPAAAAZHJzL2Rvd25yZXYueG1sTI9LT8MwEITvSPwHa5G4tTahDwhx&#10;KgTiCqI8JG7beJtExOsodpvw79me4LQazWj2m2Iz+U4daYhtYAtXcwOKuAqu5drC+9vT7AZUTMgO&#10;u8Bk4YcibMrzswJzF0Z+peM21UpKOOZooUmpz7WOVUMe4zz0xOLtw+AxiRxq7QYcpdx3OjNmpT22&#10;LB8a7Omhoep7e/AWPp73X58L81I/+mU/hslo9rfa2suL6f4OVKIp/YXhhC/oUArTLhzYRdVZmC0z&#10;SZ6uTBJ/db1eg9pZWJgMdFno/wPKXwAAAP//AwBQSwECLQAUAAYACAAAACEAtoM4kv4AAADhAQAA&#10;EwAAAAAAAAAAAAAAAAAAAAAAW0NvbnRlbnRfVHlwZXNdLnhtbFBLAQItABQABgAIAAAAIQA4/SH/&#10;1gAAAJQBAAALAAAAAAAAAAAAAAAAAC8BAABfcmVscy8ucmVsc1BLAQItABQABgAIAAAAIQD8K6Zg&#10;vAIAAMMFAAAOAAAAAAAAAAAAAAAAAC4CAABkcnMvZTJvRG9jLnhtbFBLAQItABQABgAIAAAAIQBw&#10;hNnq3QAAAAgBAAAPAAAAAAAAAAAAAAAAABYFAABkcnMvZG93bnJldi54bWxQSwUGAAAAAAQABADz&#10;AAAAIAYAAAAA&#10;" filled="f" stroked="f">
                      <v:textbox>
                        <w:txbxContent>
                          <w:p w:rsidR="00FE2C0E" w:rsidRPr="00FE2C0E" w:rsidRDefault="00FE2C0E" w:rsidP="00FE2C0E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FE2C0E" w:rsidRPr="00FE2C0E" w:rsidRDefault="00FE2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E" w:rsidRPr="004C524D" w:rsidRDefault="0072098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E" w:rsidRPr="004C524D" w:rsidRDefault="0072098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098E" w:rsidRPr="004C524D" w:rsidTr="004C524D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FE2C0E">
            <w:pPr>
              <w:spacing w:after="0" w:line="300" w:lineRule="exact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E" w:rsidRPr="004C524D" w:rsidRDefault="0072098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8E" w:rsidRPr="004C524D" w:rsidRDefault="0072098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72098E" w:rsidRPr="004C524D" w:rsidRDefault="0072098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4C524D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FE2C0E">
            <w:pPr>
              <w:spacing w:after="0" w:line="300" w:lineRule="exact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4C524D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FE2C0E">
            <w:pPr>
              <w:spacing w:after="0" w:line="300" w:lineRule="exact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8075C6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098E">
        <w:trPr>
          <w:trHeight w:val="85"/>
        </w:trPr>
        <w:tc>
          <w:tcPr>
            <w:tcW w:w="1173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FE2C0E">
            <w:pPr>
              <w:spacing w:after="0" w:line="300" w:lineRule="exact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098E">
        <w:trPr>
          <w:trHeight w:val="85"/>
        </w:trPr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098E">
        <w:trPr>
          <w:trHeight w:val="8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098E">
        <w:trPr>
          <w:trHeight w:val="8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098E">
        <w:trPr>
          <w:trHeight w:val="608"/>
        </w:trPr>
        <w:tc>
          <w:tcPr>
            <w:tcW w:w="11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075146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1.2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 xml:space="preserve">ฝุ่นควันในพื้นที่ภาคเหนือมีค่า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PM </w:t>
            </w: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เกินค่ามาตรฐานที่กำหนด</w:t>
            </w:r>
          </w:p>
          <w:p w:rsidR="00FE2C0E" w:rsidRDefault="00FE2C0E" w:rsidP="00075146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2C0E" w:rsidRDefault="00FE2C0E" w:rsidP="00075146">
            <w:pPr>
              <w:spacing w:after="0" w:line="240" w:lineRule="auto"/>
              <w:ind w:left="245" w:hanging="24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FE2C0E" w:rsidRPr="004C524D" w:rsidRDefault="00FE2C0E" w:rsidP="0072098E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มีการจัดตั้งคณะทำงานเพื่อให้เกิดความร่วมมือทั้งภายในมหาวิทยาลัยและระหว่างภาคเอกชน สถาบันการศึกษา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56E69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59DBDB77" wp14:editId="627F3813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491490</wp:posOffset>
                      </wp:positionV>
                      <wp:extent cx="2031365" cy="673100"/>
                      <wp:effectExtent l="0" t="0" r="0" b="0"/>
                      <wp:wrapNone/>
                      <wp:docPr id="35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673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2C0E" w:rsidRDefault="00FE2C0E" w:rsidP="00EE4C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F26EBD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หลังการประเมิ</w:t>
                                  </w:r>
                                  <w:r w:rsidRPr="00F26EBD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นผล</w:t>
                                  </w:r>
                                </w:p>
                                <w:p w:rsidR="00FE2C0E" w:rsidRPr="00EE4C8D" w:rsidRDefault="00FE2C0E" w:rsidP="00EE4C8D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  <w:t>….. ……   ……..       ……..           ……….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9" o:spid="_x0000_s1028" type="#_x0000_t202" style="position:absolute;left:0;text-align:left;margin-left:-2.05pt;margin-top:38.7pt;width:159.95pt;height:5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IghAIAABEFAAAOAAAAZHJzL2Uyb0RvYy54bWysVNuO2jAQfa/Uf7D8DrkQWIg2rCiBqtL2&#10;Iu32A4zjEKuO7dqGZLvqv3fsAGW7L1XVPDi+TI7PmTmT27u+FejIjOVKFjgZxxgxSVXF5b7AXx+3&#10;ozlG1hFZEaEkK/ATs/hu+fbNbadzlqpGiYoZBCDS5p0ucOOczqPI0oa1xI6VZhIOa2Va4mBp9lFl&#10;SAforYjSOJ5FnTKVNooya2G3HA7xMuDXNaPuc11b5pAoMHBzYTRh3PkxWt6SfG+Ibjg90SD/wKIl&#10;XMKlF6iSOIIOhr+Cajk1yqrajalqI1XXnLKgAdQk8R9qHhqiWdACybH6kib7/2Dpp+MXg3hV4MkU&#10;I0laqNEj6x16p3qUxgufoE7bHOIeNES6Hg6g0EGs1feKfrNIqnVD5J6tjFFdw0gFBBP/ZXT16YBj&#10;Pciu+6gquIgcnApAfW1anz3IBwJ0KNTTpTieDIXNNJ4kkxmQpHA2u5kkcaheRPLz19pY956pFvlJ&#10;gQ0UP6CT4711ng3JzyH+Mqm2XIhgACFRV+DFNJ0OupTglT/0Ydbsd2th0JF4C4UnSIOT67CWOzCy&#10;4G2B55cgkvtsbGQVbnGEi2EOTIT04CAOuJ1mg2GeF/FiM9/Ms1GWzjajLC7L0Wq7zkazbXIzLSfl&#10;el0mPz3PJMsbXlVMeqpn8ybZ35nj1EaD7S72fSHphfJteF4rj17SCFkGVed3UBds4Cs/eMD1uz5Y&#10;Lj27a6eqJ/CFUUN/wv8EJo0yPzDqoDcLbL8fiGEYiQ8SvOUbOUyy6U0KC3Pe3V3vEkkBosAOo2G6&#10;dkPjH7Th+wZuGFws1Qp8WPNgEW/Ygc3JvdB3QcvpH+Eb+3odon7/yZa/AAAA//8DAFBLAwQUAAYA&#10;CAAAACEA9u0dFN0AAAAJAQAADwAAAGRycy9kb3ducmV2LnhtbEyPQU+DQBCF7yb+h82YeGsXSrUN&#10;sjRNqzcvBeN5ClNA2VnCblv67x1Pepy8L2++l20m26sLjb5zbCCeR6CIK1d33Bj4KN9ma1A+INfY&#10;OyYDN/Kwye/vMkxrd+UDXYrQKClhn6KBNoQh1dpXLVn0czcQS3Zyo8Ug59joesSrlNteL6LoWVvs&#10;WD60ONCupeq7OFsD4+n2/vW6R9ruyuTAn/sFFqU15vFh2r6ACjSFPxh+9UUdcnE6ujPXXvUGZstY&#10;SAOr1RKU5En8JFOOAq6TJeg80/8X5D8AAAD//wMAUEsBAi0AFAAGAAgAAAAhALaDOJL+AAAA4QEA&#10;ABMAAAAAAAAAAAAAAAAAAAAAAFtDb250ZW50X1R5cGVzXS54bWxQSwECLQAUAAYACAAAACEAOP0h&#10;/9YAAACUAQAACwAAAAAAAAAAAAAAAAAvAQAAX3JlbHMvLnJlbHNQSwECLQAUAAYACAAAACEAf1Ey&#10;IIQCAAARBQAADgAAAAAAAAAAAAAAAAAuAgAAZHJzL2Uyb0RvYy54bWxQSwECLQAUAAYACAAAACEA&#10;9u0dFN0AAAAJAQAADwAAAAAAAAAAAAAAAADeBAAAZHJzL2Rvd25yZXYueG1sUEsFBgAAAAAEAAQA&#10;8wAAAOgFAAAAAA==&#10;" filled="f">
                      <v:textbox inset="0,,0">
                        <w:txbxContent>
                          <w:p w:rsidR="00FE2C0E" w:rsidRDefault="00FE2C0E" w:rsidP="00EE4C8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26E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หลังการประเมิ</w:t>
                            </w:r>
                            <w:r w:rsidRPr="00F26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cs/>
                              </w:rPr>
                              <w:t>นผล</w:t>
                            </w:r>
                          </w:p>
                          <w:p w:rsidR="00FE2C0E" w:rsidRPr="00EE4C8D" w:rsidRDefault="00FE2C0E" w:rsidP="00EE4C8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….. ……   ……..       ……..           ……….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8</w:t>
            </w:r>
          </w:p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สูง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22" w:type="dxa"/>
            <w:vMerge w:val="restart"/>
            <w:tcBorders>
              <w:top w:val="nil"/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075146">
        <w:trPr>
          <w:trHeight w:val="606"/>
        </w:trPr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2.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มีการผลักดันงานวิจัยที่มุ่งเน้นการแก้ไขปัญหา ตั้งแต่ต้นทาง ระบบการผลิต อาชีพ จนถึงการแก้ไขปัญหาปลายระบบ เช่น การกำจัดเศษวัสดุ การแปรรูป การใช้ระบบเชิงเผา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   </w:t>
            </w: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075146">
        <w:trPr>
          <w:trHeight w:val="606"/>
        </w:trPr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56E69" w:rsidP="0072098E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eastAsia="TH Niramit AS" w:hAnsi="TH SarabunPSK" w:cs="TH SarabunPSK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597148F" wp14:editId="4FFC7BC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587375</wp:posOffset>
                      </wp:positionV>
                      <wp:extent cx="4082415" cy="287020"/>
                      <wp:effectExtent l="0" t="0" r="0" b="0"/>
                      <wp:wrapNone/>
                      <wp:docPr id="34" name="Text Box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2415" cy="287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2C0E" w:rsidRPr="00FE2C0E" w:rsidRDefault="00FE2C0E" w:rsidP="00FE2C0E">
                                  <w:pPr>
                                    <w:spacing w:after="0" w:line="280" w:lineRule="exact"/>
                                    <w:ind w:left="245" w:hanging="227"/>
                                    <w:rPr>
                                      <w:rFonts w:ascii="TH SarabunPSK" w:hAnsi="TH SarabunPSK" w:cs="TH SarabunPSK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การจัดการความเสี่ยง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</w:rPr>
                                    <w:t>/</w:t>
                                  </w:r>
                                  <w:r w:rsidRPr="00FE2C0E">
                                    <w:rPr>
                                      <w:rFonts w:ascii="TH SarabunPSK" w:eastAsia="TH Niramit AS" w:hAnsi="TH SarabunPSK" w:cs="TH SarabunPSK"/>
                                      <w:color w:val="000000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กิจกรรมการควบคุม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ที่กำหนดเพิ่มเติมระหว่างการดำเนินงาน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FE2C0E">
                                    <w:rPr>
                                      <w:rFonts w:ascii="TH SarabunPSK" w:hAnsi="TH SarabunPSK" w:cs="TH SarabunPSK" w:hint="cs"/>
                                      <w:spacing w:val="-10"/>
                                      <w:sz w:val="26"/>
                                      <w:szCs w:val="26"/>
                                      <w:cs/>
                                    </w:rPr>
                                    <w:t>(ถ้ามี)</w:t>
                                  </w:r>
                                </w:p>
                                <w:p w:rsidR="00FE2C0E" w:rsidRPr="00FE2C0E" w:rsidRDefault="00FE2C0E" w:rsidP="00FE2C0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2" o:spid="_x0000_s1029" type="#_x0000_t202" style="position:absolute;left:0;text-align:left;margin-left:-2.6pt;margin-top:46.25pt;width:321.45pt;height:22.6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A38uw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dwQjQTuo0SMbDbqTI4pIZBM09DoFvYceNM0IAii0C1b397L8ppGQq4aKLbtVSg4NoxU4GNqf/sXX&#10;CUdbkM3wUVZgiO6MdEBjrTqbPcgHAnQo1NOpONaZEh5JEEcknGFUgiyKF0HkqufT9Pi7V9q8Z7JD&#10;9pBhBcV36HR/r431hqZHFWtMyIK3rSNAK549gOL0Arbhq5VZL1w9fyZBso7XMfFINF97JMhz77ZY&#10;EW9ehItZ/i5frfLwl7UbkrThVcWENXPkVkj+rHYHlk+sOLFLy5ZXFs66pNV2s2oV2lPgduGWyzlI&#10;zmr+czdcEiCWFyGFEQnuosQr5vHCIwWZeckiiL0gTO6SeUASkhfPQ7rngv17SGjIcDKLZhOZzk6/&#10;iC1w63VsNO24genR8i7D8UmJppaCa1G50hrK2+l8kQrr/jkVUO5joR1hLUcntppxM07NceyDjaye&#10;gMFKAsGApjD54NBI9QOjAaZIhvX3HVUMo/aDgC5IQkLs2HEXMlsAZ5G6lGwuJVSUAJVhg9F0XJlp&#10;VO16xbcNWJr6Tshb6JyaO1LbFpu8OvQbTAoX22Gq2VF0eXda59m7/A0AAP//AwBQSwMEFAAGAAgA&#10;AAAhADJPizPdAAAACQEAAA8AAABkcnMvZG93bnJldi54bWxMj01PwzAMhu9I/IfISNy2ZIVurGs6&#10;IRBXEPuSuGWN11Y0TtVka/n3eCe42XofvX6cr0fXigv2ofGkYTZVIJBKbxuqNOy2b5MnECEasqb1&#10;hBp+MMC6uL3JTWb9QJ942cRKcAmFzGioY+wyKUNZozNh6jskzk6+dyby2lfS9mbgctfKRKm5dKYh&#10;vlCbDl9qLL83Z6dh/376Ojyqj+rVpd3gRyXJLaXW93fj8wpExDH+wXDVZ3Uo2Onoz2SDaDVM0oRJ&#10;DcskBcH5/GGxAHFk8DrIIpf/Pyh+AQAA//8DAFBLAQItABQABgAIAAAAIQC2gziS/gAAAOEBAAAT&#10;AAAAAAAAAAAAAAAAAAAAAABbQ29udGVudF9UeXBlc10ueG1sUEsBAi0AFAAGAAgAAAAhADj9If/W&#10;AAAAlAEAAAsAAAAAAAAAAAAAAAAALwEAAF9yZWxzLy5yZWxzUEsBAi0AFAAGAAgAAAAhAD9oDfy7&#10;AgAAwwUAAA4AAAAAAAAAAAAAAAAALgIAAGRycy9lMm9Eb2MueG1sUEsBAi0AFAAGAAgAAAAhADJP&#10;izPdAAAACQEAAA8AAAAAAAAAAAAAAAAAFQUAAGRycy9kb3ducmV2LnhtbFBLBQYAAAAABAAEAPMA&#10;AAAfBgAAAAA=&#10;" filled="f" stroked="f">
                      <v:textbox>
                        <w:txbxContent>
                          <w:p w:rsidR="00FE2C0E" w:rsidRPr="00FE2C0E" w:rsidRDefault="00FE2C0E" w:rsidP="00FE2C0E">
                            <w:pPr>
                              <w:spacing w:after="0" w:line="280" w:lineRule="exact"/>
                              <w:ind w:left="245" w:hanging="227"/>
                              <w:rPr>
                                <w:rFonts w:ascii="TH SarabunPSK" w:hAnsi="TH SarabunPSK" w:cs="TH SarabunPSK"/>
                                <w:spacing w:val="-10"/>
                                <w:sz w:val="26"/>
                                <w:szCs w:val="26"/>
                                <w:cs/>
                              </w:rPr>
                            </w:pP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การจัดการความเสี่ยง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</w:rPr>
                              <w:t>/</w:t>
                            </w:r>
                            <w:r w:rsidRPr="00FE2C0E">
                              <w:rPr>
                                <w:rFonts w:ascii="TH SarabunPSK" w:eastAsia="TH Niramit AS" w:hAnsi="TH SarabunPSK" w:cs="TH SarabunPSK"/>
                                <w:color w:val="000000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กิจกรรมการควบคุม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u w:val="single"/>
                                <w:cs/>
                              </w:rPr>
                              <w:t>ที่กำหนดเพิ่มเติมระหว่างการดำเนินงาน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FE2C0E">
                              <w:rPr>
                                <w:rFonts w:ascii="TH SarabunPSK" w:hAnsi="TH SarabunPSK" w:cs="TH SarabunPSK" w:hint="cs"/>
                                <w:spacing w:val="-10"/>
                                <w:sz w:val="26"/>
                                <w:szCs w:val="26"/>
                                <w:cs/>
                              </w:rPr>
                              <w:t>(ถ้ามี)</w:t>
                            </w:r>
                          </w:p>
                          <w:p w:rsidR="00FE2C0E" w:rsidRPr="00FE2C0E" w:rsidRDefault="00FE2C0E" w:rsidP="00FE2C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t xml:space="preserve">3. </w:t>
            </w:r>
            <w:r w:rsidR="00FE2C0E"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  <w:cs/>
              </w:rPr>
              <w:t>มหาวิทยาลัยต้องสนับสนุนและส่งเสริมในเรื่องของการสร้างรายได้ นอกจากฐานงานเดิม โดยใช้องค์ความรู้ทางวิชาการจากคณาจารย์แต่ละคณะเข้าไปสนับสนุน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075146">
        <w:trPr>
          <w:trHeight w:val="606"/>
        </w:trPr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72098E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075146">
        <w:trPr>
          <w:trHeight w:val="606"/>
        </w:trPr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72098E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2F33D3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2F33D3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075146">
        <w:trPr>
          <w:trHeight w:val="606"/>
        </w:trPr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72098E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075146">
        <w:trPr>
          <w:trHeight w:val="606"/>
        </w:trPr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72098E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098E">
        <w:trPr>
          <w:trHeight w:val="526"/>
        </w:trPr>
        <w:tc>
          <w:tcPr>
            <w:tcW w:w="11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C0E" w:rsidRPr="004C524D" w:rsidRDefault="00FE2C0E" w:rsidP="0072098E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  <w:r w:rsidRPr="004C524D"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2C0E" w:rsidRPr="004C524D" w:rsidTr="0072098E">
        <w:trPr>
          <w:trHeight w:val="161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ind w:left="245" w:hanging="245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3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075146">
            <w:pPr>
              <w:spacing w:after="0" w:line="300" w:lineRule="exact"/>
              <w:ind w:left="227" w:hanging="227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2C0E" w:rsidRPr="004C524D" w:rsidRDefault="00FE2C0E" w:rsidP="004C524D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19" w:type="dxa"/>
            <w:tcBorders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522" w:type="dxa"/>
            <w:tcBorders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FE2C0E" w:rsidRPr="004C524D" w:rsidRDefault="00FE2C0E" w:rsidP="00356DDC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5773F" w:rsidRPr="001264F8" w:rsidRDefault="0065773F" w:rsidP="00BB3A33">
      <w:pPr>
        <w:spacing w:after="0" w:line="240" w:lineRule="auto"/>
        <w:rPr>
          <w:rFonts w:ascii="TH Niramit AS" w:hAnsi="TH Niramit AS" w:cs="TH Niramit AS"/>
        </w:rPr>
      </w:pPr>
      <w:bookmarkStart w:id="0" w:name="_GoBack"/>
      <w:bookmarkEnd w:id="0"/>
    </w:p>
    <w:sectPr w:rsidR="0065773F" w:rsidRPr="001264F8" w:rsidSect="008B75D9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426" w:right="0" w:bottom="170" w:left="453" w:header="0" w:footer="3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2B" w:rsidRDefault="0024252B">
      <w:pPr>
        <w:spacing w:after="0" w:line="240" w:lineRule="auto"/>
      </w:pPr>
      <w:r>
        <w:separator/>
      </w:r>
    </w:p>
  </w:endnote>
  <w:endnote w:type="continuationSeparator" w:id="0">
    <w:p w:rsidR="0024252B" w:rsidRDefault="0024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3753"/>
      <w:gridCol w:w="119"/>
      <w:gridCol w:w="5446"/>
      <w:gridCol w:w="5155"/>
    </w:tblGrid>
    <w:tr w:rsidR="0072098E">
      <w:tc>
        <w:tcPr>
          <w:tcW w:w="1440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3753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446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  <w:tr w:rsidR="0072098E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72098E" w:rsidRPr="00C310AB">
            <w:trPr>
              <w:trHeight w:val="29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098E" w:rsidRPr="00C310AB" w:rsidRDefault="0072098E">
                <w:pPr>
                  <w:spacing w:after="0" w:line="240" w:lineRule="auto"/>
                  <w:rPr>
                    <w:rFonts w:ascii="TH SarabunPSK" w:hAnsi="TH SarabunPSK" w:cs="TH SarabunPSK"/>
                  </w:rPr>
                </w:pPr>
                <w:r w:rsidRPr="00C310AB">
                  <w:rPr>
                    <w:rFonts w:ascii="TH SarabunPSK" w:eastAsia="TH Niramit AS" w:hAnsi="TH SarabunPSK" w:cs="TH SarabunPSK"/>
                    <w:b/>
                    <w:bCs/>
                    <w:color w:val="000000"/>
                    <w:sz w:val="26"/>
                    <w:szCs w:val="26"/>
                    <w:u w:val="single"/>
                    <w:cs/>
                  </w:rPr>
                  <w:t>คำอธิบายตัวย่อ</w:t>
                </w:r>
              </w:p>
            </w:tc>
          </w:tr>
        </w:tbl>
        <w:p w:rsidR="0072098E" w:rsidRPr="00C310AB" w:rsidRDefault="0072098E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8B75D9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L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ค่าโอกาสความเสี่ยง</w:t>
          </w:r>
        </w:p>
      </w:tc>
      <w:tc>
        <w:tcPr>
          <w:tcW w:w="119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8B75D9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I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ค่าผลกระทบตามประเภทความเสี่ยง</w:t>
          </w:r>
        </w:p>
      </w:tc>
      <w:tc>
        <w:tcPr>
          <w:tcW w:w="5155" w:type="dxa"/>
        </w:tcPr>
        <w:p w:rsidR="0072098E" w:rsidRDefault="008B75D9">
          <w:pPr>
            <w:pStyle w:val="EmptyCellLayoutStyle"/>
            <w:spacing w:after="0" w:line="240" w:lineRule="auto"/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R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ระดับความเสี่ยงเหลืออยู่</w:t>
          </w:r>
        </w:p>
      </w:tc>
    </w:tr>
    <w:tr w:rsidR="0072098E">
      <w:tc>
        <w:tcPr>
          <w:tcW w:w="1440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119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72098E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  <w:tr w:rsidR="0072098E" w:rsidTr="007A2D2D">
      <w:trPr>
        <w:trHeight w:val="21"/>
      </w:trPr>
      <w:tc>
        <w:tcPr>
          <w:tcW w:w="1440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3753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119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446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  <w:tc>
        <w:tcPr>
          <w:tcW w:w="5155" w:type="dxa"/>
        </w:tcPr>
        <w:p w:rsidR="0072098E" w:rsidRDefault="0072098E">
          <w:pPr>
            <w:pStyle w:val="EmptyCellLayoutStyle"/>
            <w:spacing w:after="0" w:line="240" w:lineRule="auto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3753"/>
      <w:gridCol w:w="119"/>
      <w:gridCol w:w="5446"/>
      <w:gridCol w:w="5155"/>
    </w:tblGrid>
    <w:tr w:rsidR="0072098E" w:rsidTr="0082680D"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72098E" w:rsidRPr="00C310AB" w:rsidTr="0082680D">
            <w:trPr>
              <w:trHeight w:val="29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2098E" w:rsidRPr="00C310AB" w:rsidRDefault="0072098E" w:rsidP="0082680D">
                <w:pPr>
                  <w:spacing w:after="0" w:line="240" w:lineRule="auto"/>
                  <w:rPr>
                    <w:rFonts w:ascii="TH SarabunPSK" w:hAnsi="TH SarabunPSK" w:cs="TH SarabunPSK"/>
                  </w:rPr>
                </w:pPr>
                <w:r w:rsidRPr="00C310AB">
                  <w:rPr>
                    <w:rFonts w:ascii="TH SarabunPSK" w:eastAsia="TH Niramit AS" w:hAnsi="TH SarabunPSK" w:cs="TH SarabunPSK"/>
                    <w:b/>
                    <w:bCs/>
                    <w:color w:val="000000"/>
                    <w:sz w:val="26"/>
                    <w:szCs w:val="26"/>
                    <w:u w:val="single"/>
                    <w:cs/>
                  </w:rPr>
                  <w:t>คำอธิบายตัวย่อ</w:t>
                </w:r>
              </w:p>
            </w:tc>
          </w:tr>
        </w:tbl>
        <w:p w:rsidR="0072098E" w:rsidRPr="00C310AB" w:rsidRDefault="0072098E" w:rsidP="0082680D">
          <w:pPr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8B75D9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L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ค่าโอกาสความเสี่ยง</w:t>
          </w:r>
        </w:p>
      </w:tc>
      <w:tc>
        <w:tcPr>
          <w:tcW w:w="119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8B75D9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I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ค่าผลกระทบตามประเภทความเสี่ยง</w:t>
          </w:r>
        </w:p>
      </w:tc>
      <w:tc>
        <w:tcPr>
          <w:tcW w:w="5155" w:type="dxa"/>
        </w:tcPr>
        <w:p w:rsidR="0072098E" w:rsidRDefault="008B75D9" w:rsidP="0082680D">
          <w:pPr>
            <w:pStyle w:val="EmptyCellLayoutStyle"/>
            <w:spacing w:after="0" w:line="240" w:lineRule="auto"/>
          </w:pPr>
          <w:r w:rsidRPr="00C310AB">
            <w:rPr>
              <w:rFonts w:ascii="TH SarabunPSK" w:eastAsia="TH Niramit AS" w:hAnsi="TH SarabunPSK" w:cs="TH SarabunPSK"/>
              <w:b/>
              <w:color w:val="000000"/>
              <w:sz w:val="26"/>
            </w:rPr>
            <w:t>R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</w:rPr>
            <w:t xml:space="preserve"> = </w:t>
          </w:r>
          <w:r w:rsidRPr="00C310AB">
            <w:rPr>
              <w:rFonts w:ascii="TH SarabunPSK" w:eastAsia="TH Niramit AS" w:hAnsi="TH SarabunPSK" w:cs="TH SarabunPSK"/>
              <w:color w:val="000000"/>
              <w:sz w:val="26"/>
              <w:szCs w:val="26"/>
              <w:cs/>
            </w:rPr>
            <w:t>ระดับความเสี่ยงเหลืออยู่</w:t>
          </w:r>
        </w:p>
      </w:tc>
    </w:tr>
    <w:tr w:rsidR="0072098E" w:rsidTr="0082680D">
      <w:tc>
        <w:tcPr>
          <w:tcW w:w="1440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3753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119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446" w:type="dxa"/>
        </w:tcPr>
        <w:p w:rsidR="0072098E" w:rsidRPr="00C310AB" w:rsidRDefault="0072098E" w:rsidP="0082680D">
          <w:pPr>
            <w:pStyle w:val="EmptyCellLayoutStyle"/>
            <w:spacing w:after="0" w:line="240" w:lineRule="auto"/>
            <w:rPr>
              <w:rFonts w:ascii="TH SarabunPSK" w:hAnsi="TH SarabunPSK" w:cs="TH SarabunPSK"/>
            </w:rPr>
          </w:pPr>
        </w:p>
      </w:tc>
      <w:tc>
        <w:tcPr>
          <w:tcW w:w="5155" w:type="dxa"/>
        </w:tcPr>
        <w:p w:rsidR="0072098E" w:rsidRDefault="0072098E" w:rsidP="0082680D">
          <w:pPr>
            <w:pStyle w:val="EmptyCellLayoutStyle"/>
            <w:spacing w:after="0" w:line="240" w:lineRule="auto"/>
          </w:pPr>
        </w:p>
      </w:tc>
    </w:tr>
  </w:tbl>
  <w:p w:rsidR="0072098E" w:rsidRPr="0038305F" w:rsidRDefault="007209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2B" w:rsidRDefault="0024252B">
      <w:pPr>
        <w:spacing w:after="0" w:line="240" w:lineRule="auto"/>
      </w:pPr>
      <w:r>
        <w:separator/>
      </w:r>
    </w:p>
  </w:footnote>
  <w:footnote w:type="continuationSeparator" w:id="0">
    <w:p w:rsidR="0024252B" w:rsidRDefault="00242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8E" w:rsidRDefault="0072098E" w:rsidP="00242B51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</w:p>
  <w:p w:rsidR="0072098E" w:rsidRPr="00C310AB" w:rsidRDefault="00F56E69" w:rsidP="00242B51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9821545</wp:posOffset>
              </wp:positionH>
              <wp:positionV relativeFrom="paragraph">
                <wp:posOffset>76200</wp:posOffset>
              </wp:positionV>
              <wp:extent cx="332740" cy="279400"/>
              <wp:effectExtent l="0" t="0" r="0" b="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98E" w:rsidRDefault="0024252B" w:rsidP="00242B51">
                          <w:pPr>
                            <w:pStyle w:val="a3"/>
                            <w:jc w:val="center"/>
                          </w:pPr>
                          <w:sdt>
                            <w:sdtPr>
                              <w:id w:val="-95325109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72098E">
                                <w:fldChar w:fldCharType="begin"/>
                              </w:r>
                              <w:r w:rsidR="0072098E">
                                <w:instrText>PAGE   \* MERGEFORMAT</w:instrText>
                              </w:r>
                              <w:r w:rsidR="0072098E">
                                <w:fldChar w:fldCharType="separate"/>
                              </w:r>
                              <w:r w:rsidR="00BB3A33" w:rsidRPr="00BB3A33">
                                <w:rPr>
                                  <w:rFonts w:cs="Times New Roman"/>
                                  <w:noProof/>
                                  <w:szCs w:val="20"/>
                                  <w:lang w:val="th-TH"/>
                                </w:rPr>
                                <w:t>2</w:t>
                              </w:r>
                              <w:r w:rsidR="0072098E">
                                <w:fldChar w:fldCharType="end"/>
                              </w:r>
                            </w:sdtContent>
                          </w:sdt>
                        </w:p>
                        <w:p w:rsidR="0072098E" w:rsidRDefault="0072098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73.35pt;margin-top:6pt;width:26.2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ksAIAACoFAAAOAAAAZHJzL2Uyb0RvYy54bWysVMuO0zAU3SPxD5b3nTwmnTZR09F0hiKk&#10;4SENfICbOI1FYgfbbTKMWICQgM9ggVixYZX5m3wK107bCY8FQmTh2L728bn3HHt22pQF2lKpmOAx&#10;9o5cjChPRMr4OsYvni9HU4yUJjwlheA0xtdU4dP5/XuzuoqoL3JRpFQiAOEqqqsY51pXkeOoJKcl&#10;UUeiohyCmZAl0TCUayeVpAb0snB81z1xaiHTSoqEKgWzF30Qzy1+ltFEP80yRTUqYgzctG2lbVem&#10;deYzEq0lqXKW7GiQf2BREsbh0APUBdEEbST7DapkiRRKZPooEaUjsowl1OYA2XjuL9lc5aSiNhco&#10;jqoOZVL/DzZ5sn0mEUtBO4w4KUGirn3btV+6249d+61rP3Ttu+72k+2/79qvXfu9az8j31SurlQE&#10;AFcVQOhmIRqDYqqgqkuRvFSIi/Oc8DU9k1LUOSUpMPfMTmewtcdRBmRVPxYpUCAbLSxQk8nSAEKh&#10;EKCDgtcH1WijUQKTx8f+JIBIAiF/EgauVdUh0X5zJZV+SEWJTCfGEkxhwcn2UmlDhkT7JZa8KFi6&#10;ZEVhB3K9Oi8k2hIw0NJ+lj/kOFxWcLOYC7OtR+xngCOcYWKGrTXETej5gbvww9HyZDoZBctgPAon&#10;7nTkeuEiPHGDMLhYvjEEvSDKWZpSfsk43ZvTC/5O/N016W1l7YnqGIdjf9wrNGSvhkm69vtTkiXT&#10;cFcLVsZ4elhEIqPrA55C2iTShBV93/mZvq0y1GD/t1WxLjDC9xbQzaoBFGONlUivwQ9SgF4gLTww&#10;0MmFfI1RDZc1xurVhkiKUfGIg6dCLzAO0HYQjCc+DOQwshpGCE8AKsYao757rvsXYVNJts7hpN7F&#10;XJyBDzNmPXLHaudeuJA2md3jYW78cGxX3T1x8x8AAAD//wMAUEsDBBQABgAIAAAAIQD0wNCW3gAA&#10;AAsBAAAPAAAAZHJzL2Rvd25yZXYueG1sTI/LboMwEEX3lfoP1lTqpmpMogCFYKK2Uqtu8/gAgyeA&#10;gscIO4H8fSerdjdXc3QfxXa2vbji6DtHCpaLCARS7UxHjYLj4ev1DYQPmozuHaGCG3rYlo8Phc6N&#10;m2iH131oBJuQz7WCNoQhl9LXLVrtF25A4t/JjVYHlmMjzagnNre9XEVRIq3uiBNaPeBni/V5f7EK&#10;Tj/TS5xN1Xc4prt18qG7tHI3pZ6f5vcNiIBz+IPhXp+rQ8mdKnch40XPOl4nKbN8rXjUnYizbAmi&#10;UhAnEciykP83lL8AAAD//wMAUEsBAi0AFAAGAAgAAAAhALaDOJL+AAAA4QEAABMAAAAAAAAAAAAA&#10;AAAAAAAAAFtDb250ZW50X1R5cGVzXS54bWxQSwECLQAUAAYACAAAACEAOP0h/9YAAACUAQAACwAA&#10;AAAAAAAAAAAAAAAvAQAAX3JlbHMvLnJlbHNQSwECLQAUAAYACAAAACEA2VYzJLACAAAqBQAADgAA&#10;AAAAAAAAAAAAAAAuAgAAZHJzL2Uyb0RvYy54bWxQSwECLQAUAAYACAAAACEA9MDQlt4AAAALAQAA&#10;DwAAAAAAAAAAAAAAAAAKBQAAZHJzL2Rvd25yZXYueG1sUEsFBgAAAAAEAAQA8wAAABUGAAAAAA==&#10;" stroked="f">
              <v:textbox>
                <w:txbxContent>
                  <w:p w:rsidR="0072098E" w:rsidRDefault="0024252B" w:rsidP="00242B51">
                    <w:pPr>
                      <w:pStyle w:val="a3"/>
                      <w:jc w:val="center"/>
                    </w:pPr>
                    <w:sdt>
                      <w:sdtPr>
                        <w:id w:val="-953251097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72098E">
                          <w:fldChar w:fldCharType="begin"/>
                        </w:r>
                        <w:r w:rsidR="0072098E">
                          <w:instrText>PAGE   \* MERGEFORMAT</w:instrText>
                        </w:r>
                        <w:r w:rsidR="0072098E">
                          <w:fldChar w:fldCharType="separate"/>
                        </w:r>
                        <w:r w:rsidR="00BB3A33" w:rsidRPr="00BB3A33">
                          <w:rPr>
                            <w:rFonts w:cs="Times New Roman"/>
                            <w:noProof/>
                            <w:szCs w:val="20"/>
                            <w:lang w:val="th-TH"/>
                          </w:rPr>
                          <w:t>2</w:t>
                        </w:r>
                        <w:r w:rsidR="0072098E">
                          <w:fldChar w:fldCharType="end"/>
                        </w:r>
                      </w:sdtContent>
                    </w:sdt>
                  </w:p>
                  <w:p w:rsidR="0072098E" w:rsidRDefault="0072098E"/>
                </w:txbxContent>
              </v:textbox>
            </v:shape>
          </w:pict>
        </mc:Fallback>
      </mc:AlternateContent>
    </w:r>
    <w:r w:rsidR="0072098E"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รายงานผลการดำเนินงานตามแผนการบริหารความเสี่ยงและการควบคุมภายใน ระดับมหาวิทยาลัย ประจำปีงบประมาณ </w:t>
    </w:r>
    <w:r w:rsidR="0072098E" w:rsidRPr="00C310AB">
      <w:rPr>
        <w:rFonts w:ascii="TH SarabunPSK" w:eastAsia="TH Niramit AS" w:hAnsi="TH SarabunPSK" w:cs="TH SarabunPSK"/>
        <w:b/>
        <w:color w:val="000000"/>
        <w:sz w:val="32"/>
      </w:rPr>
      <w:t>2560</w:t>
    </w:r>
  </w:p>
  <w:p w:rsidR="0072098E" w:rsidRPr="00C310AB" w:rsidRDefault="0072098E" w:rsidP="00242B51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ไตรมาสที่ 1-2</w:t>
    </w:r>
  </w:p>
  <w:p w:rsidR="0072098E" w:rsidRPr="00C310AB" w:rsidRDefault="0072098E" w:rsidP="00242B51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(ต.ค. – ธ.ค. 2559, ม.ค. – มี.ค. 2560)</w:t>
    </w:r>
  </w:p>
  <w:p w:rsidR="0072098E" w:rsidRPr="00C310AB" w:rsidRDefault="0072098E" w:rsidP="00403F1F">
    <w:pPr>
      <w:spacing w:after="0" w:line="340" w:lineRule="exact"/>
      <w:rPr>
        <w:rFonts w:ascii="TH SarabunPSK" w:hAnsi="TH SarabunPSK" w:cs="TH SarabunPSK"/>
      </w:rPr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หน่วยงานเจ้าของความเสี่ยง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 xml:space="preserve">: </w:t>
    </w: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>มหาวิทยาลัยเชียงใหม่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8E" w:rsidRDefault="0072098E" w:rsidP="0038305F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</w:p>
  <w:p w:rsidR="0072098E" w:rsidRPr="00C310AB" w:rsidRDefault="0072098E" w:rsidP="0038305F">
    <w:pPr>
      <w:spacing w:after="0" w:line="340" w:lineRule="exact"/>
      <w:jc w:val="center"/>
      <w:rPr>
        <w:rFonts w:ascii="TH SarabunPSK" w:eastAsia="TH Niramit AS" w:hAnsi="TH SarabunPSK" w:cs="TH SarabunPSK"/>
        <w:b/>
        <w:bCs/>
        <w:color w:val="000000"/>
        <w:sz w:val="32"/>
        <w:szCs w:val="32"/>
      </w:rPr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รายงานผลการดำเนินงานตามแผนการบริหารความเสี่ยงและการควบคุมภายใน ระดับมหาวิทยาลัย ประจำปีงบประมาณ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>2560</w:t>
    </w:r>
  </w:p>
  <w:p w:rsidR="0072098E" w:rsidRPr="00C310AB" w:rsidRDefault="0072098E" w:rsidP="0038305F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ไตรมาสที่ 1-2</w:t>
    </w:r>
  </w:p>
  <w:p w:rsidR="0072098E" w:rsidRPr="00C310AB" w:rsidRDefault="0072098E" w:rsidP="0038305F">
    <w:pPr>
      <w:spacing w:after="0" w:line="34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C310AB">
      <w:rPr>
        <w:rFonts w:ascii="TH SarabunPSK" w:hAnsi="TH SarabunPSK" w:cs="TH SarabunPSK"/>
        <w:b/>
        <w:bCs/>
        <w:sz w:val="32"/>
        <w:szCs w:val="32"/>
        <w:cs/>
      </w:rPr>
      <w:t>(ต.ค. – ธ.ค. 2559, ม.ค. – มี.ค. 2560)</w:t>
    </w:r>
  </w:p>
  <w:p w:rsidR="0072098E" w:rsidRDefault="0072098E" w:rsidP="0038305F">
    <w:pPr>
      <w:pStyle w:val="a3"/>
    </w:pP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 xml:space="preserve">หน่วยงานเจ้าของความเสี่ยง </w:t>
    </w:r>
    <w:r w:rsidRPr="00C310AB">
      <w:rPr>
        <w:rFonts w:ascii="TH SarabunPSK" w:eastAsia="TH Niramit AS" w:hAnsi="TH SarabunPSK" w:cs="TH SarabunPSK"/>
        <w:b/>
        <w:color w:val="000000"/>
        <w:sz w:val="32"/>
      </w:rPr>
      <w:t xml:space="preserve">: </w:t>
    </w:r>
    <w:r w:rsidRPr="00C310AB">
      <w:rPr>
        <w:rFonts w:ascii="TH SarabunPSK" w:eastAsia="TH Niramit AS" w:hAnsi="TH SarabunPSK" w:cs="TH SarabunPSK"/>
        <w:b/>
        <w:bCs/>
        <w:color w:val="000000"/>
        <w:sz w:val="32"/>
        <w:szCs w:val="32"/>
        <w:cs/>
      </w:rPr>
      <w:t>มหาวิทยาลัยเชียงใหม่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3F"/>
    <w:rsid w:val="00075146"/>
    <w:rsid w:val="001264F8"/>
    <w:rsid w:val="001D7B27"/>
    <w:rsid w:val="001E5212"/>
    <w:rsid w:val="001E574E"/>
    <w:rsid w:val="0024252B"/>
    <w:rsid w:val="00242B51"/>
    <w:rsid w:val="002445B8"/>
    <w:rsid w:val="002D5CBA"/>
    <w:rsid w:val="00323FA8"/>
    <w:rsid w:val="00356DDC"/>
    <w:rsid w:val="0038305F"/>
    <w:rsid w:val="00403F1F"/>
    <w:rsid w:val="004436AB"/>
    <w:rsid w:val="004C524D"/>
    <w:rsid w:val="005A7DDB"/>
    <w:rsid w:val="005B7740"/>
    <w:rsid w:val="0065773F"/>
    <w:rsid w:val="0072098E"/>
    <w:rsid w:val="00726936"/>
    <w:rsid w:val="00756CD5"/>
    <w:rsid w:val="007A2D2D"/>
    <w:rsid w:val="007C47BC"/>
    <w:rsid w:val="0082680D"/>
    <w:rsid w:val="008335A9"/>
    <w:rsid w:val="00844392"/>
    <w:rsid w:val="008A64F6"/>
    <w:rsid w:val="008B75D9"/>
    <w:rsid w:val="008D1635"/>
    <w:rsid w:val="008F36D7"/>
    <w:rsid w:val="008F3A66"/>
    <w:rsid w:val="00965120"/>
    <w:rsid w:val="00BB3A33"/>
    <w:rsid w:val="00C17F42"/>
    <w:rsid w:val="00C310AB"/>
    <w:rsid w:val="00C75882"/>
    <w:rsid w:val="00D41A0B"/>
    <w:rsid w:val="00D41CE7"/>
    <w:rsid w:val="00E0714E"/>
    <w:rsid w:val="00EE4C8D"/>
    <w:rsid w:val="00F257F5"/>
    <w:rsid w:val="00F26EBD"/>
    <w:rsid w:val="00F55FF6"/>
    <w:rsid w:val="00F56E69"/>
    <w:rsid w:val="00F66C07"/>
    <w:rsid w:val="00F81FB2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403F1F"/>
    <w:rPr>
      <w:rFonts w:cs="Angsana New"/>
      <w:szCs w:val="25"/>
    </w:rPr>
  </w:style>
  <w:style w:type="paragraph" w:styleId="a5">
    <w:name w:val="footer"/>
    <w:basedOn w:val="a"/>
    <w:link w:val="a6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403F1F"/>
    <w:rPr>
      <w:rFonts w:cs="Angsana New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42B5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B51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header"/>
    <w:basedOn w:val="a"/>
    <w:link w:val="a4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403F1F"/>
    <w:rPr>
      <w:rFonts w:cs="Angsana New"/>
      <w:szCs w:val="25"/>
    </w:rPr>
  </w:style>
  <w:style w:type="paragraph" w:styleId="a5">
    <w:name w:val="footer"/>
    <w:basedOn w:val="a"/>
    <w:link w:val="a6"/>
    <w:uiPriority w:val="99"/>
    <w:unhideWhenUsed/>
    <w:rsid w:val="00403F1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403F1F"/>
    <w:rPr>
      <w:rFonts w:cs="Angsana New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42B51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42B51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ReportActuation</vt:lpstr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ReportActuation</dc:title>
  <dc:creator>PC</dc:creator>
  <cp:lastModifiedBy>PC</cp:lastModifiedBy>
  <cp:revision>3</cp:revision>
  <cp:lastPrinted>2017-03-02T03:36:00Z</cp:lastPrinted>
  <dcterms:created xsi:type="dcterms:W3CDTF">2017-03-16T02:15:00Z</dcterms:created>
  <dcterms:modified xsi:type="dcterms:W3CDTF">2017-03-16T02:15:00Z</dcterms:modified>
</cp:coreProperties>
</file>