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3" w:type="dxa"/>
        <w:tblInd w:w="39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1804"/>
        <w:gridCol w:w="5245"/>
        <w:gridCol w:w="586"/>
        <w:gridCol w:w="587"/>
        <w:gridCol w:w="283"/>
        <w:gridCol w:w="284"/>
        <w:gridCol w:w="670"/>
        <w:gridCol w:w="940"/>
        <w:gridCol w:w="1030"/>
        <w:gridCol w:w="919"/>
        <w:gridCol w:w="2522"/>
      </w:tblGrid>
      <w:tr w:rsidR="00C310AB" w:rsidRPr="004C524D" w:rsidTr="004C524D">
        <w:trPr>
          <w:trHeight w:val="1257"/>
          <w:tblHeader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ความเสี่ยง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(1)</w:t>
            </w:r>
          </w:p>
        </w:tc>
        <w:tc>
          <w:tcPr>
            <w:tcW w:w="1804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ประเด็นความเสี่ยง</w:t>
            </w:r>
          </w:p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(2)</w:t>
            </w:r>
          </w:p>
        </w:tc>
        <w:tc>
          <w:tcPr>
            <w:tcW w:w="5245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การจัดการความเสี่ยง</w:t>
            </w: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/</w:t>
            </w:r>
          </w:p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กิจกรรมการควบคุม</w:t>
            </w:r>
          </w:p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</w:pPr>
          </w:p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(3)</w:t>
            </w:r>
          </w:p>
        </w:tc>
        <w:tc>
          <w:tcPr>
            <w:tcW w:w="1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3D3D3"/>
            <w:vAlign w:val="center"/>
          </w:tcPr>
          <w:p w:rsidR="00C310AB" w:rsidRPr="004C524D" w:rsidRDefault="008F36D7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ผลการดำเนินงานตาม</w:t>
            </w:r>
            <w:r w:rsidRPr="008F36D7">
              <w:rPr>
                <w:rFonts w:ascii="TH SarabunPSK" w:eastAsia="TH Niramit AS" w:hAnsi="TH SarabunPSK" w:cs="TH SarabunPSK" w:hint="cs"/>
                <w:b/>
                <w:bCs/>
                <w:color w:val="000000"/>
                <w:spacing w:val="-10"/>
                <w:sz w:val="28"/>
                <w:szCs w:val="28"/>
                <w:cs/>
              </w:rPr>
              <w:t>กิจกรรม</w:t>
            </w:r>
            <w:r w:rsidR="00C310AB" w:rsidRPr="008F36D7">
              <w:rPr>
                <w:rFonts w:ascii="TH SarabunPSK" w:eastAsia="TH Niramit AS" w:hAnsi="TH SarabunPSK" w:cs="TH SarabunPSK" w:hint="cs"/>
                <w:b/>
                <w:bCs/>
                <w:color w:val="000000"/>
                <w:spacing w:val="-10"/>
                <w:sz w:val="28"/>
                <w:szCs w:val="28"/>
                <w:cs/>
              </w:rPr>
              <w:t>ควบคุม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(3.1)</w:t>
            </w:r>
          </w:p>
        </w:tc>
        <w:tc>
          <w:tcPr>
            <w:tcW w:w="1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ระดับความ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เสี่ยงที่เหลืออยู่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(4)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ความเสี่ยง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ที่ยอมรับได้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(5)</w:t>
            </w:r>
          </w:p>
        </w:tc>
        <w:tc>
          <w:tcPr>
            <w:tcW w:w="103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ผลต่าง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pacing w:val="-10"/>
                <w:sz w:val="28"/>
                <w:szCs w:val="28"/>
              </w:rPr>
              <w:t>(6) =R - (5)</w:t>
            </w:r>
          </w:p>
        </w:tc>
        <w:tc>
          <w:tcPr>
            <w:tcW w:w="9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ind w:right="-3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pacing w:val="-10"/>
                <w:sz w:val="28"/>
                <w:szCs w:val="28"/>
                <w:cs/>
              </w:rPr>
              <w:t>ร้อยละความสำเร็จ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(7)</w:t>
            </w:r>
          </w:p>
        </w:tc>
        <w:tc>
          <w:tcPr>
            <w:tcW w:w="252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ผลการติดตาม</w:t>
            </w: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ข้อสังเกต</w:t>
            </w: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ข้อเสนอแนะ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(8)</w:t>
            </w:r>
          </w:p>
        </w:tc>
      </w:tr>
      <w:tr w:rsidR="00C310AB" w:rsidRPr="004C524D" w:rsidTr="005A7DDB">
        <w:trPr>
          <w:trHeight w:val="320"/>
          <w:tblHeader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075146">
            <w:pPr>
              <w:spacing w:after="0" w:line="240" w:lineRule="auto"/>
              <w:ind w:left="245" w:hanging="22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C310AB" w:rsidRPr="004C524D" w:rsidRDefault="00C310AB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  <w:cs/>
              </w:rPr>
              <w:t>ทำ</w:t>
            </w:r>
            <w:r w:rsidRPr="004C524D">
              <w:rPr>
                <w:rFonts w:ascii="TH SarabunPSK" w:eastAsia="TH Niramit AS" w:hAnsi="TH SarabunPSK" w:cs="TH SarabunPSK" w:hint="cs"/>
                <w:bCs/>
                <w:color w:val="000000"/>
                <w:spacing w:val="-10"/>
                <w:sz w:val="26"/>
                <w:szCs w:val="26"/>
                <w:cs/>
              </w:rPr>
              <w:t>แล้ว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C310AB" w:rsidRPr="004C524D" w:rsidRDefault="00C310AB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 w:hint="cs"/>
                <w:bCs/>
                <w:color w:val="000000"/>
                <w:spacing w:val="-10"/>
                <w:sz w:val="26"/>
                <w:szCs w:val="26"/>
                <w:cs/>
              </w:rPr>
              <w:t>ยัง</w:t>
            </w:r>
            <w:r w:rsidRPr="004C524D"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  <w:cs/>
              </w:rPr>
              <w:t>ไม่ทำ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R=</w:t>
            </w:r>
            <w:proofErr w:type="spellStart"/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LxI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F257F5">
        <w:trPr>
          <w:trHeight w:val="262"/>
        </w:trPr>
        <w:tc>
          <w:tcPr>
            <w:tcW w:w="117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ความเสี่ยงด้านกฎระเบียบ ข้อบังคับ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(C)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5.1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มหาวิทยาลัยถูกฟ้องร้อง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/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ร้องเรียน</w:t>
            </w:r>
          </w:p>
        </w:tc>
        <w:tc>
          <w:tcPr>
            <w:tcW w:w="52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075146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จัดอบรมเกี่ยวกับหลัก</w:t>
            </w:r>
            <w:proofErr w:type="spellStart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ธรรมาภิ</w:t>
            </w:r>
            <w:proofErr w:type="spellEnd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บาล กฎ ระเบียบ ข้อบังคับ หรือกฎหมายต่างๆ ที่เกี่ยวข้องให้บุคลากร</w:t>
            </w:r>
          </w:p>
        </w:tc>
        <w:tc>
          <w:tcPr>
            <w:tcW w:w="58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683038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35D108C" wp14:editId="1450AB4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494030</wp:posOffset>
                      </wp:positionV>
                      <wp:extent cx="2031365" cy="673100"/>
                      <wp:effectExtent l="0" t="0" r="0" b="0"/>
                      <wp:wrapNone/>
                      <wp:docPr id="3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2C0E" w:rsidRDefault="00FE2C0E" w:rsidP="009651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6E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หลังการประเมิ</w:t>
                                  </w:r>
                                  <w:r w:rsidRPr="00F26EB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นผล</w:t>
                                  </w:r>
                                </w:p>
                                <w:p w:rsidR="00FE2C0E" w:rsidRPr="00EE4C8D" w:rsidRDefault="00FE2C0E" w:rsidP="00965120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….. ……   ……..       ……..           ……….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1" o:spid="_x0000_s1026" type="#_x0000_t202" style="position:absolute;left:0;text-align:left;margin-left:-2.1pt;margin-top:38.9pt;width:159.95pt;height:53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" filled="f">
                      <v:textbox inset="0,,0">
                        <w:txbxContent>
                          <w:p w:rsidR="00FE2C0E" w:rsidRDefault="00FE2C0E" w:rsidP="009651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6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หลังการประเมิ</w:t>
                            </w:r>
                            <w:r w:rsidRPr="00F26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นผล</w:t>
                            </w:r>
                          </w:p>
                          <w:p w:rsidR="00FE2C0E" w:rsidRPr="00EE4C8D" w:rsidRDefault="00FE2C0E" w:rsidP="0096512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….. ……   ……..       ……..           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9</w:t>
            </w:r>
          </w:p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268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17F42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075146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มาตรการส่งเสริมจริยธรรมในเชิงรุก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17F42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075146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ดำเนินการให้มีศูนย์ไกล่เกลี่ยและสมานฉันท์เพื่อให้สามารถดำเนินการในเรื่องการระงับข้อพิพาทได้อย่างจริงจัง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17F42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075146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วิเคราะห์ สรุปบทเรียนจากกรณีที่มหาวิทยาลัยถูกฟ้องร้อง หรือกรณีการดำเนินการสอบสวนทางวินัย เพื่อเป็นบทเรียนสำหรับผู้บริหารมหาวิทยาลัยและบุคลากรที่เกี่ยวข้อง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17F42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075146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5.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ดำเนินการกิจกรรมควบคุมที่มีอยู่อย่างต่อเนื่อง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17F42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075146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6.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ผลักดันการดำเนินงานของศูนย์ไกล่เกลี่ยและสมานฉันท์ให้เกิดผลอย่างเป็นรูปธรรมมากยิ่งขึ้น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17F42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075146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7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สร้างแนวปฏิบัติในการไกล่เกลี่ยให้มีชัดเจนมากขึ้น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C17F42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17F42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8520D1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8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เพิ่มช่องทางการรับข้อร้องเรียนและมีระบบการตอบสนองข้อร้องเรียนที่เกิดขึ้นได้อย่างทันท่วงทีและรวดเร็ว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520D1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520D1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17F42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683038" w:rsidP="00075146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13DA1AA" wp14:editId="546FC94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-20320</wp:posOffset>
                      </wp:positionV>
                      <wp:extent cx="4082415" cy="287020"/>
                      <wp:effectExtent l="0" t="0" r="0" b="0"/>
                      <wp:wrapNone/>
                      <wp:docPr id="2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7BC" w:rsidRPr="00FE2C0E" w:rsidRDefault="007C47BC" w:rsidP="007C47BC">
                                  <w:pPr>
                                    <w:spacing w:after="0" w:line="280" w:lineRule="exact"/>
                                    <w:ind w:left="245" w:hanging="227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การจัดการความเสี่ยง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</w:rPr>
                                    <w:t>/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กิจกรรมการควบคุม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ที่กำหนดเพิ่มเติมระหว่างการดำเนินงาน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(ถ้ามี)</w:t>
                                  </w:r>
                                </w:p>
                                <w:p w:rsidR="007C47BC" w:rsidRPr="00FE2C0E" w:rsidRDefault="007C47BC" w:rsidP="007C47B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8" o:spid="_x0000_s1027" type="#_x0000_t202" style="position:absolute;left:0;text-align:left;margin-left:-2pt;margin-top:-1.6pt;width:321.45pt;height:22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7C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" filled="f" stroked="f">
                      <v:textbox>
                        <w:txbxContent>
                          <w:p w:rsidR="007C47BC" w:rsidRPr="00FE2C0E" w:rsidRDefault="007C47BC" w:rsidP="007C47BC">
                            <w:pPr>
                              <w:spacing w:after="0" w:line="280" w:lineRule="exact"/>
                              <w:ind w:left="245" w:hanging="227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</w:pP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การจัดการความเสี่ยง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กิจกรรมการควบคุม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ที่กำหนดเพิ่มเติมระหว่างการดำเนินงาน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7C47BC" w:rsidRPr="00FE2C0E" w:rsidRDefault="007C47BC" w:rsidP="007C47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17F42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075146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C17F42">
        <w:trPr>
          <w:trHeight w:val="262"/>
        </w:trPr>
        <w:tc>
          <w:tcPr>
            <w:tcW w:w="11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075146">
            <w:pPr>
              <w:spacing w:after="0" w:line="240" w:lineRule="auto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5773F" w:rsidRPr="001264F8" w:rsidRDefault="0065773F">
      <w:pPr>
        <w:spacing w:after="0" w:line="240" w:lineRule="auto"/>
        <w:rPr>
          <w:rFonts w:ascii="TH Niramit AS" w:hAnsi="TH Niramit AS" w:cs="TH Niramit AS"/>
        </w:rPr>
      </w:pPr>
      <w:bookmarkStart w:id="0" w:name="_GoBack"/>
      <w:bookmarkEnd w:id="0"/>
    </w:p>
    <w:sectPr w:rsidR="0065773F" w:rsidRPr="001264F8" w:rsidSect="008B75D9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426" w:right="0" w:bottom="170" w:left="453" w:header="0" w:footer="3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BC" w:rsidRDefault="006E01BC">
      <w:pPr>
        <w:spacing w:after="0" w:line="240" w:lineRule="auto"/>
      </w:pPr>
      <w:r>
        <w:separator/>
      </w:r>
    </w:p>
  </w:endnote>
  <w:endnote w:type="continuationSeparator" w:id="0">
    <w:p w:rsidR="006E01BC" w:rsidRDefault="006E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"/>
      <w:gridCol w:w="3753"/>
      <w:gridCol w:w="119"/>
      <w:gridCol w:w="5446"/>
      <w:gridCol w:w="5155"/>
    </w:tblGrid>
    <w:tr w:rsidR="0072098E">
      <w:tc>
        <w:tcPr>
          <w:tcW w:w="1440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3753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446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155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</w:tr>
    <w:tr w:rsidR="0072098E"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40"/>
          </w:tblGrid>
          <w:tr w:rsidR="0072098E" w:rsidRPr="00C310AB">
            <w:trPr>
              <w:trHeight w:val="29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098E" w:rsidRPr="00C310AB" w:rsidRDefault="0072098E">
                <w:pPr>
                  <w:spacing w:after="0" w:line="240" w:lineRule="auto"/>
                  <w:rPr>
                    <w:rFonts w:ascii="TH SarabunPSK" w:hAnsi="TH SarabunPSK" w:cs="TH SarabunPSK"/>
                  </w:rPr>
                </w:pPr>
                <w:r w:rsidRPr="00C310AB">
                  <w:rPr>
                    <w:rFonts w:ascii="TH SarabunPSK" w:eastAsia="TH Niramit AS" w:hAnsi="TH SarabunPSK" w:cs="TH SarabunPSK"/>
                    <w:b/>
                    <w:bCs/>
                    <w:color w:val="000000"/>
                    <w:sz w:val="26"/>
                    <w:szCs w:val="26"/>
                    <w:u w:val="single"/>
                    <w:cs/>
                  </w:rPr>
                  <w:t>คำอธิบายตัวย่อ</w:t>
                </w:r>
              </w:p>
            </w:tc>
          </w:tr>
        </w:tbl>
        <w:p w:rsidR="0072098E" w:rsidRPr="00C310AB" w:rsidRDefault="0072098E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8B75D9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L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ค่าโอกาสความเสี่ยง</w:t>
          </w:r>
        </w:p>
      </w:tc>
      <w:tc>
        <w:tcPr>
          <w:tcW w:w="119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8B75D9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I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ค่าผลกระทบตามประเภทความเสี่ยง</w:t>
          </w:r>
        </w:p>
      </w:tc>
      <w:tc>
        <w:tcPr>
          <w:tcW w:w="5155" w:type="dxa"/>
        </w:tcPr>
        <w:p w:rsidR="0072098E" w:rsidRDefault="008B75D9">
          <w:pPr>
            <w:pStyle w:val="EmptyCellLayoutStyle"/>
            <w:spacing w:after="0" w:line="240" w:lineRule="auto"/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R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ระดับความเสี่ยงเหลืออยู่</w:t>
          </w:r>
        </w:p>
      </w:tc>
    </w:tr>
    <w:tr w:rsidR="0072098E">
      <w:tc>
        <w:tcPr>
          <w:tcW w:w="1440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119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155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</w:tr>
    <w:tr w:rsidR="0072098E" w:rsidTr="007A2D2D">
      <w:trPr>
        <w:trHeight w:val="21"/>
      </w:trPr>
      <w:tc>
        <w:tcPr>
          <w:tcW w:w="1440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3753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446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155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"/>
      <w:gridCol w:w="3753"/>
      <w:gridCol w:w="119"/>
      <w:gridCol w:w="5446"/>
      <w:gridCol w:w="5155"/>
    </w:tblGrid>
    <w:tr w:rsidR="0072098E" w:rsidTr="0082680D"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40"/>
          </w:tblGrid>
          <w:tr w:rsidR="0072098E" w:rsidRPr="00C310AB" w:rsidTr="0082680D">
            <w:trPr>
              <w:trHeight w:val="29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098E" w:rsidRPr="00C310AB" w:rsidRDefault="0072098E" w:rsidP="0082680D">
                <w:pPr>
                  <w:spacing w:after="0" w:line="240" w:lineRule="auto"/>
                  <w:rPr>
                    <w:rFonts w:ascii="TH SarabunPSK" w:hAnsi="TH SarabunPSK" w:cs="TH SarabunPSK"/>
                  </w:rPr>
                </w:pPr>
                <w:r w:rsidRPr="00C310AB">
                  <w:rPr>
                    <w:rFonts w:ascii="TH SarabunPSK" w:eastAsia="TH Niramit AS" w:hAnsi="TH SarabunPSK" w:cs="TH SarabunPSK"/>
                    <w:b/>
                    <w:bCs/>
                    <w:color w:val="000000"/>
                    <w:sz w:val="26"/>
                    <w:szCs w:val="26"/>
                    <w:u w:val="single"/>
                    <w:cs/>
                  </w:rPr>
                  <w:t>คำอธิบายตัวย่อ</w:t>
                </w:r>
              </w:p>
            </w:tc>
          </w:tr>
        </w:tbl>
        <w:p w:rsidR="0072098E" w:rsidRPr="00C310AB" w:rsidRDefault="0072098E" w:rsidP="0082680D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8B75D9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L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ค่าโอกาสความเสี่ยง</w:t>
          </w:r>
        </w:p>
      </w:tc>
      <w:tc>
        <w:tcPr>
          <w:tcW w:w="119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8B75D9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I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ค่าผลกระทบตามประเภทความเสี่ยง</w:t>
          </w:r>
        </w:p>
      </w:tc>
      <w:tc>
        <w:tcPr>
          <w:tcW w:w="5155" w:type="dxa"/>
        </w:tcPr>
        <w:p w:rsidR="0072098E" w:rsidRDefault="008B75D9" w:rsidP="0082680D">
          <w:pPr>
            <w:pStyle w:val="EmptyCellLayoutStyle"/>
            <w:spacing w:after="0" w:line="240" w:lineRule="auto"/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R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ระดับความเสี่ยงเหลืออยู่</w:t>
          </w:r>
        </w:p>
      </w:tc>
    </w:tr>
    <w:tr w:rsidR="0072098E" w:rsidTr="0082680D">
      <w:tc>
        <w:tcPr>
          <w:tcW w:w="1440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119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155" w:type="dxa"/>
        </w:tcPr>
        <w:p w:rsidR="0072098E" w:rsidRDefault="0072098E" w:rsidP="0082680D">
          <w:pPr>
            <w:pStyle w:val="EmptyCellLayoutStyle"/>
            <w:spacing w:after="0" w:line="240" w:lineRule="auto"/>
          </w:pPr>
        </w:p>
      </w:tc>
    </w:tr>
  </w:tbl>
  <w:p w:rsidR="0072098E" w:rsidRPr="0038305F" w:rsidRDefault="00720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BC" w:rsidRDefault="006E01BC">
      <w:pPr>
        <w:spacing w:after="0" w:line="240" w:lineRule="auto"/>
      </w:pPr>
      <w:r>
        <w:separator/>
      </w:r>
    </w:p>
  </w:footnote>
  <w:footnote w:type="continuationSeparator" w:id="0">
    <w:p w:rsidR="006E01BC" w:rsidRDefault="006E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8E" w:rsidRDefault="0072098E" w:rsidP="00242B51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</w:p>
  <w:p w:rsidR="0072098E" w:rsidRPr="00C310AB" w:rsidRDefault="00683038" w:rsidP="00242B51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9821545</wp:posOffset>
              </wp:positionH>
              <wp:positionV relativeFrom="paragraph">
                <wp:posOffset>76200</wp:posOffset>
              </wp:positionV>
              <wp:extent cx="332740" cy="279400"/>
              <wp:effectExtent l="0" t="0" r="0" b="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98E" w:rsidRDefault="006E01BC" w:rsidP="00242B51">
                          <w:pPr>
                            <w:pStyle w:val="a3"/>
                            <w:jc w:val="center"/>
                          </w:pPr>
                          <w:sdt>
                            <w:sdtPr>
                              <w:id w:val="-95325109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72098E">
                                <w:fldChar w:fldCharType="begin"/>
                              </w:r>
                              <w:r w:rsidR="0072098E">
                                <w:instrText>PAGE   \* MERGEFORMAT</w:instrText>
                              </w:r>
                              <w:r w:rsidR="0072098E">
                                <w:fldChar w:fldCharType="separate"/>
                              </w:r>
                              <w:r w:rsidR="00461156" w:rsidRPr="00461156">
                                <w:rPr>
                                  <w:rFonts w:cs="Times New Roman"/>
                                  <w:noProof/>
                                  <w:szCs w:val="20"/>
                                  <w:lang w:val="th-TH"/>
                                </w:rPr>
                                <w:t>2</w:t>
                              </w:r>
                              <w:r w:rsidR="0072098E">
                                <w:fldChar w:fldCharType="end"/>
                              </w:r>
                            </w:sdtContent>
                          </w:sdt>
                        </w:p>
                        <w:p w:rsidR="0072098E" w:rsidRDefault="007209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8" type="#_x0000_t202" style="position:absolute;left:0;text-align:left;margin-left:773.35pt;margin-top:6pt;width:26.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" stroked="f">
              <v:textbox>
                <w:txbxContent>
                  <w:p w:rsidR="0072098E" w:rsidRDefault="006E01BC" w:rsidP="00242B51">
                    <w:pPr>
                      <w:pStyle w:val="a3"/>
                      <w:jc w:val="center"/>
                    </w:pPr>
                    <w:sdt>
                      <w:sdtPr>
                        <w:id w:val="-9532510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72098E">
                          <w:fldChar w:fldCharType="begin"/>
                        </w:r>
                        <w:r w:rsidR="0072098E">
                          <w:instrText>PAGE   \* MERGEFORMAT</w:instrText>
                        </w:r>
                        <w:r w:rsidR="0072098E">
                          <w:fldChar w:fldCharType="separate"/>
                        </w:r>
                        <w:r w:rsidR="00461156" w:rsidRPr="00461156">
                          <w:rPr>
                            <w:rFonts w:cs="Times New Roman"/>
                            <w:noProof/>
                            <w:szCs w:val="20"/>
                            <w:lang w:val="th-TH"/>
                          </w:rPr>
                          <w:t>2</w:t>
                        </w:r>
                        <w:r w:rsidR="0072098E">
                          <w:fldChar w:fldCharType="end"/>
                        </w:r>
                      </w:sdtContent>
                    </w:sdt>
                  </w:p>
                  <w:p w:rsidR="0072098E" w:rsidRDefault="0072098E"/>
                </w:txbxContent>
              </v:textbox>
            </v:shape>
          </w:pict>
        </mc:Fallback>
      </mc:AlternateContent>
    </w:r>
    <w:r w:rsidR="0072098E"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รายงานผลการดำเนินงานตามแผนการบริหารความเสี่ยงและการควบคุมภายใน ระดับมหาวิทยาลัย ประจำปีงบประมาณ </w:t>
    </w:r>
    <w:r w:rsidR="0072098E" w:rsidRPr="00C310AB">
      <w:rPr>
        <w:rFonts w:ascii="TH SarabunPSK" w:eastAsia="TH Niramit AS" w:hAnsi="TH SarabunPSK" w:cs="TH SarabunPSK"/>
        <w:b/>
        <w:color w:val="000000"/>
        <w:sz w:val="32"/>
      </w:rPr>
      <w:t>2560</w:t>
    </w:r>
  </w:p>
  <w:p w:rsidR="0072098E" w:rsidRPr="00C310AB" w:rsidRDefault="0072098E" w:rsidP="00242B51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ไตรมาสที่ 1-2</w:t>
    </w:r>
  </w:p>
  <w:p w:rsidR="0072098E" w:rsidRPr="00C310AB" w:rsidRDefault="0072098E" w:rsidP="00242B51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(ต.ค. – ธ.ค. 2559, ม.ค. – มี.ค. 2560)</w:t>
    </w:r>
  </w:p>
  <w:p w:rsidR="0072098E" w:rsidRPr="00C310AB" w:rsidRDefault="0072098E" w:rsidP="00403F1F">
    <w:pPr>
      <w:spacing w:after="0" w:line="340" w:lineRule="exact"/>
      <w:rPr>
        <w:rFonts w:ascii="TH SarabunPSK" w:hAnsi="TH SarabunPSK" w:cs="TH SarabunPSK"/>
      </w:rPr>
    </w:pP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หน่วยงานเจ้าของความเสี่ยง </w:t>
    </w:r>
    <w:r w:rsidRPr="00C310AB">
      <w:rPr>
        <w:rFonts w:ascii="TH SarabunPSK" w:eastAsia="TH Niramit AS" w:hAnsi="TH SarabunPSK" w:cs="TH SarabunPSK"/>
        <w:b/>
        <w:color w:val="000000"/>
        <w:sz w:val="32"/>
      </w:rPr>
      <w:t xml:space="preserve">: </w:t>
    </w: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>มหาวิทยาลัยเชียงใหม่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8E" w:rsidRDefault="0072098E" w:rsidP="0038305F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</w:p>
  <w:p w:rsidR="0072098E" w:rsidRPr="00C310AB" w:rsidRDefault="0072098E" w:rsidP="0038305F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รายงานผลการดำเนินงานตามแผนการบริหารความเสี่ยงและการควบคุมภายใน ระดับมหาวิทยาลัย ประจำปีงบประมาณ </w:t>
    </w:r>
    <w:r w:rsidRPr="00C310AB">
      <w:rPr>
        <w:rFonts w:ascii="TH SarabunPSK" w:eastAsia="TH Niramit AS" w:hAnsi="TH SarabunPSK" w:cs="TH SarabunPSK"/>
        <w:b/>
        <w:color w:val="000000"/>
        <w:sz w:val="32"/>
      </w:rPr>
      <w:t>2560</w:t>
    </w:r>
  </w:p>
  <w:p w:rsidR="0072098E" w:rsidRPr="00C310AB" w:rsidRDefault="0072098E" w:rsidP="0038305F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ไตรมาสที่ 1-2</w:t>
    </w:r>
  </w:p>
  <w:p w:rsidR="0072098E" w:rsidRPr="00C310AB" w:rsidRDefault="0072098E" w:rsidP="0038305F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(ต.ค. – ธ.ค. 2559, ม.ค. – มี.ค. 2560)</w:t>
    </w:r>
  </w:p>
  <w:p w:rsidR="0072098E" w:rsidRDefault="0072098E" w:rsidP="0038305F">
    <w:pPr>
      <w:pStyle w:val="a3"/>
    </w:pP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หน่วยงานเจ้าของความเสี่ยง </w:t>
    </w:r>
    <w:r w:rsidRPr="00C310AB">
      <w:rPr>
        <w:rFonts w:ascii="TH SarabunPSK" w:eastAsia="TH Niramit AS" w:hAnsi="TH SarabunPSK" w:cs="TH SarabunPSK"/>
        <w:b/>
        <w:color w:val="000000"/>
        <w:sz w:val="32"/>
      </w:rPr>
      <w:t xml:space="preserve">: </w:t>
    </w: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>มหาวิทยาลัยเชียงใหม่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3F"/>
    <w:rsid w:val="00075146"/>
    <w:rsid w:val="001264F8"/>
    <w:rsid w:val="001D7B27"/>
    <w:rsid w:val="001E5212"/>
    <w:rsid w:val="001E574E"/>
    <w:rsid w:val="00242B51"/>
    <w:rsid w:val="002445B8"/>
    <w:rsid w:val="002D5CBA"/>
    <w:rsid w:val="00323FA8"/>
    <w:rsid w:val="00356DDC"/>
    <w:rsid w:val="0038305F"/>
    <w:rsid w:val="00403F1F"/>
    <w:rsid w:val="004436AB"/>
    <w:rsid w:val="00461156"/>
    <w:rsid w:val="004C524D"/>
    <w:rsid w:val="005A7DDB"/>
    <w:rsid w:val="005B7740"/>
    <w:rsid w:val="0065773F"/>
    <w:rsid w:val="00683038"/>
    <w:rsid w:val="006E01BC"/>
    <w:rsid w:val="0072098E"/>
    <w:rsid w:val="00726936"/>
    <w:rsid w:val="00756CD5"/>
    <w:rsid w:val="007A2D2D"/>
    <w:rsid w:val="007C47BC"/>
    <w:rsid w:val="0082680D"/>
    <w:rsid w:val="008335A9"/>
    <w:rsid w:val="00844392"/>
    <w:rsid w:val="008A64F6"/>
    <w:rsid w:val="008B75D9"/>
    <w:rsid w:val="008D1635"/>
    <w:rsid w:val="008F36D7"/>
    <w:rsid w:val="008F3A66"/>
    <w:rsid w:val="00965120"/>
    <w:rsid w:val="00C17F42"/>
    <w:rsid w:val="00C310AB"/>
    <w:rsid w:val="00C75882"/>
    <w:rsid w:val="00D41A0B"/>
    <w:rsid w:val="00D41CE7"/>
    <w:rsid w:val="00E0714E"/>
    <w:rsid w:val="00EE4C8D"/>
    <w:rsid w:val="00F257F5"/>
    <w:rsid w:val="00F26EBD"/>
    <w:rsid w:val="00F55FF6"/>
    <w:rsid w:val="00F66C07"/>
    <w:rsid w:val="00F81FB2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403F1F"/>
    <w:rPr>
      <w:rFonts w:cs="Angsana New"/>
      <w:szCs w:val="25"/>
    </w:rPr>
  </w:style>
  <w:style w:type="paragraph" w:styleId="a5">
    <w:name w:val="footer"/>
    <w:basedOn w:val="a"/>
    <w:link w:val="a6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403F1F"/>
    <w:rPr>
      <w:rFonts w:cs="Angsana New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42B5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2B51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403F1F"/>
    <w:rPr>
      <w:rFonts w:cs="Angsana New"/>
      <w:szCs w:val="25"/>
    </w:rPr>
  </w:style>
  <w:style w:type="paragraph" w:styleId="a5">
    <w:name w:val="footer"/>
    <w:basedOn w:val="a"/>
    <w:link w:val="a6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403F1F"/>
    <w:rPr>
      <w:rFonts w:cs="Angsana New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42B5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2B51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ReportActuation</vt:lpstr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ReportActuation</dc:title>
  <dc:creator>PC</dc:creator>
  <cp:lastModifiedBy>PC</cp:lastModifiedBy>
  <cp:revision>3</cp:revision>
  <cp:lastPrinted>2017-03-02T03:36:00Z</cp:lastPrinted>
  <dcterms:created xsi:type="dcterms:W3CDTF">2017-03-16T02:19:00Z</dcterms:created>
  <dcterms:modified xsi:type="dcterms:W3CDTF">2017-03-16T02:19:00Z</dcterms:modified>
</cp:coreProperties>
</file>